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tablicapopisa1-isticanje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B6262" w:rsidRPr="00FB6262" w:rsidTr="00FB6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C63078" w:rsidRPr="009103C0" w:rsidRDefault="00C63078" w:rsidP="00AC0D46">
            <w:pPr>
              <w:spacing w:line="276" w:lineRule="auto"/>
              <w:rPr>
                <w:b w:val="0"/>
                <w:i/>
              </w:rPr>
            </w:pPr>
            <w:bookmarkStart w:id="0" w:name="_GoBack"/>
            <w:bookmarkEnd w:id="0"/>
            <w:r w:rsidRPr="009103C0">
              <w:rPr>
                <w:b w:val="0"/>
                <w:i/>
              </w:rPr>
              <w:t xml:space="preserve">Naziv obveznika: </w:t>
            </w:r>
          </w:p>
          <w:p w:rsidR="002979CD" w:rsidRPr="00FB6262" w:rsidRDefault="00C63078" w:rsidP="00AC0D46">
            <w:pPr>
              <w:spacing w:line="276" w:lineRule="auto"/>
              <w:rPr>
                <w:i/>
                <w:color w:val="1F4E79" w:themeColor="accent1" w:themeShade="80"/>
                <w:sz w:val="28"/>
                <w:szCs w:val="28"/>
              </w:rPr>
            </w:pPr>
            <w:r w:rsidRPr="00FB6262">
              <w:rPr>
                <w:i/>
                <w:color w:val="1F4E79" w:themeColor="accent1" w:themeShade="80"/>
                <w:sz w:val="28"/>
                <w:szCs w:val="28"/>
              </w:rPr>
              <w:t>POLJOPRIVREDNA I VETERINARSKA ŠKOLA OSIJEK</w:t>
            </w:r>
          </w:p>
          <w:p w:rsidR="00B7513D" w:rsidRPr="00FB6262" w:rsidRDefault="00B7513D" w:rsidP="00AC0D46">
            <w:pPr>
              <w:spacing w:line="276" w:lineRule="auto"/>
              <w:jc w:val="center"/>
              <w:rPr>
                <w:i/>
                <w:color w:val="1F4E79" w:themeColor="accent1" w:themeShade="80"/>
                <w:sz w:val="24"/>
                <w:szCs w:val="24"/>
              </w:rPr>
            </w:pPr>
          </w:p>
        </w:tc>
      </w:tr>
      <w:tr w:rsidR="002979CD" w:rsidRPr="006B1D3A" w:rsidTr="00FB6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2979CD" w:rsidRPr="006B1D3A" w:rsidRDefault="002979CD" w:rsidP="00AC0D46">
            <w:pPr>
              <w:spacing w:line="276" w:lineRule="auto"/>
              <w:rPr>
                <w:b w:val="0"/>
                <w:i/>
              </w:rPr>
            </w:pPr>
            <w:r w:rsidRPr="006B1D3A">
              <w:rPr>
                <w:b w:val="0"/>
                <w:i/>
              </w:rPr>
              <w:t>Adresa sjedišta obveznika: JADROVSKA 20, 31000 OSIJEK</w:t>
            </w:r>
          </w:p>
        </w:tc>
      </w:tr>
      <w:tr w:rsidR="002979CD" w:rsidRPr="006B1D3A" w:rsidTr="00FB6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2979CD" w:rsidRPr="006B1D3A" w:rsidRDefault="002979CD" w:rsidP="00AC0D46">
            <w:pPr>
              <w:spacing w:line="276" w:lineRule="auto"/>
              <w:rPr>
                <w:b w:val="0"/>
                <w:i/>
              </w:rPr>
            </w:pPr>
            <w:r w:rsidRPr="006B1D3A">
              <w:rPr>
                <w:b w:val="0"/>
                <w:i/>
              </w:rPr>
              <w:t>Razina: 31</w:t>
            </w:r>
          </w:p>
        </w:tc>
        <w:tc>
          <w:tcPr>
            <w:tcW w:w="4531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2979CD" w:rsidRPr="006B1D3A" w:rsidRDefault="002979CD" w:rsidP="00AC0D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B1D3A">
              <w:rPr>
                <w:i/>
              </w:rPr>
              <w:t>Broj RKP-a: 17659</w:t>
            </w:r>
          </w:p>
        </w:tc>
      </w:tr>
      <w:tr w:rsidR="002979CD" w:rsidRPr="006B1D3A" w:rsidTr="00FB6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2979CD" w:rsidRPr="006B1D3A" w:rsidRDefault="002979CD" w:rsidP="00AC0D46">
            <w:pPr>
              <w:spacing w:line="276" w:lineRule="auto"/>
              <w:rPr>
                <w:b w:val="0"/>
                <w:i/>
              </w:rPr>
            </w:pPr>
            <w:r w:rsidRPr="006B1D3A">
              <w:rPr>
                <w:b w:val="0"/>
                <w:i/>
              </w:rPr>
              <w:t>Šifra djelatnosti: 8532</w:t>
            </w:r>
          </w:p>
        </w:tc>
        <w:tc>
          <w:tcPr>
            <w:tcW w:w="4531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2979CD" w:rsidRPr="006B1D3A" w:rsidRDefault="002979CD" w:rsidP="00AC0D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B1D3A">
              <w:rPr>
                <w:i/>
              </w:rPr>
              <w:t>Matični broj: 03383482</w:t>
            </w:r>
          </w:p>
        </w:tc>
      </w:tr>
      <w:tr w:rsidR="002979CD" w:rsidRPr="006B1D3A" w:rsidTr="00FB6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9CC2E5" w:themeColor="accent1" w:themeTint="99"/>
            </w:tcBorders>
          </w:tcPr>
          <w:p w:rsidR="002979CD" w:rsidRPr="006B1D3A" w:rsidRDefault="002979CD" w:rsidP="00AC0D46">
            <w:pPr>
              <w:spacing w:line="276" w:lineRule="auto"/>
              <w:rPr>
                <w:b w:val="0"/>
                <w:i/>
              </w:rPr>
            </w:pPr>
            <w:r w:rsidRPr="006B1D3A">
              <w:rPr>
                <w:b w:val="0"/>
                <w:i/>
              </w:rPr>
              <w:t>Razdjel: 31</w:t>
            </w:r>
          </w:p>
        </w:tc>
        <w:tc>
          <w:tcPr>
            <w:tcW w:w="4531" w:type="dxa"/>
            <w:tcBorders>
              <w:top w:val="single" w:sz="4" w:space="0" w:color="9CC2E5" w:themeColor="accent1" w:themeTint="99"/>
            </w:tcBorders>
          </w:tcPr>
          <w:p w:rsidR="002979CD" w:rsidRPr="006B1D3A" w:rsidRDefault="002979CD" w:rsidP="00AC0D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B1D3A">
              <w:rPr>
                <w:i/>
              </w:rPr>
              <w:t>OIB: 96404672486</w:t>
            </w:r>
          </w:p>
        </w:tc>
      </w:tr>
    </w:tbl>
    <w:p w:rsidR="00C63078" w:rsidRDefault="00C63078" w:rsidP="00AC0D46">
      <w:pPr>
        <w:spacing w:line="276" w:lineRule="auto"/>
      </w:pPr>
    </w:p>
    <w:p w:rsidR="002979CD" w:rsidRDefault="002979CD" w:rsidP="00AC0D46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ivopisnatablicareetke7-isticanje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D3A" w:rsidRPr="006B1D3A" w:rsidTr="006B1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:rsidR="006B1D3A" w:rsidRPr="00EB745A" w:rsidRDefault="006B1D3A" w:rsidP="00AC0D46">
            <w:pPr>
              <w:spacing w:line="276" w:lineRule="auto"/>
              <w:jc w:val="center"/>
              <w:rPr>
                <w:b w:val="0"/>
                <w:sz w:val="28"/>
                <w:szCs w:val="28"/>
                <w:u w:val="single"/>
              </w:rPr>
            </w:pPr>
            <w:r w:rsidRPr="00EB745A">
              <w:rPr>
                <w:sz w:val="28"/>
                <w:szCs w:val="28"/>
                <w:u w:val="single"/>
              </w:rPr>
              <w:t>BILJEŠKE UZ FINANCIJSKE IZVJEŠTAJE ZA 2019. GODINU</w:t>
            </w:r>
          </w:p>
        </w:tc>
      </w:tr>
    </w:tbl>
    <w:p w:rsidR="0082322F" w:rsidRDefault="0082322F" w:rsidP="00AC0D46">
      <w:pPr>
        <w:pStyle w:val="Default"/>
        <w:spacing w:line="276" w:lineRule="auto"/>
        <w:ind w:firstLine="708"/>
        <w:jc w:val="both"/>
      </w:pPr>
    </w:p>
    <w:p w:rsidR="00FB6262" w:rsidRDefault="00FB6262" w:rsidP="00AC0D4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1B3D8F" w:rsidRPr="00B7513D" w:rsidRDefault="001B3D8F" w:rsidP="00AC0D4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7513D">
        <w:rPr>
          <w:rFonts w:asciiTheme="minorHAnsi" w:hAnsiTheme="minorHAnsi" w:cstheme="minorHAnsi"/>
        </w:rPr>
        <w:t xml:space="preserve">Sjedište Poljoprivredne i veterinarske škole Osijek je u Osijeku, </w:t>
      </w:r>
      <w:proofErr w:type="spellStart"/>
      <w:r w:rsidRPr="00B7513D">
        <w:rPr>
          <w:rFonts w:asciiTheme="minorHAnsi" w:hAnsiTheme="minorHAnsi" w:cstheme="minorHAnsi"/>
        </w:rPr>
        <w:t>Jadrovska</w:t>
      </w:r>
      <w:proofErr w:type="spellEnd"/>
      <w:r w:rsidRPr="00B7513D">
        <w:rPr>
          <w:rFonts w:asciiTheme="minorHAnsi" w:hAnsiTheme="minorHAnsi" w:cstheme="minorHAnsi"/>
        </w:rPr>
        <w:t xml:space="preserve"> 20</w:t>
      </w:r>
      <w:r w:rsidR="0082322F" w:rsidRPr="00B7513D">
        <w:rPr>
          <w:rFonts w:asciiTheme="minorHAnsi" w:hAnsiTheme="minorHAnsi" w:cstheme="minorHAnsi"/>
        </w:rPr>
        <w:t>.</w:t>
      </w:r>
      <w:r w:rsidRPr="00B7513D">
        <w:rPr>
          <w:rFonts w:asciiTheme="minorHAnsi" w:hAnsiTheme="minorHAnsi" w:cstheme="minorHAnsi"/>
        </w:rPr>
        <w:t xml:space="preserve"> Osnivač Škol</w:t>
      </w:r>
      <w:r w:rsidR="0082322F" w:rsidRPr="00B7513D">
        <w:rPr>
          <w:rFonts w:asciiTheme="minorHAnsi" w:hAnsiTheme="minorHAnsi" w:cstheme="minorHAnsi"/>
        </w:rPr>
        <w:t>e je Osječko baranjska županija</w:t>
      </w:r>
      <w:r w:rsidRPr="00B7513D">
        <w:rPr>
          <w:rFonts w:asciiTheme="minorHAnsi" w:hAnsiTheme="minorHAnsi" w:cstheme="minorHAnsi"/>
        </w:rPr>
        <w:t>,</w:t>
      </w:r>
      <w:r w:rsidR="0082322F" w:rsidRPr="00B7513D">
        <w:rPr>
          <w:rFonts w:asciiTheme="minorHAnsi" w:hAnsiTheme="minorHAnsi" w:cstheme="minorHAnsi"/>
        </w:rPr>
        <w:t xml:space="preserve"> </w:t>
      </w:r>
      <w:r w:rsidRPr="00B7513D">
        <w:rPr>
          <w:rFonts w:asciiTheme="minorHAnsi" w:hAnsiTheme="minorHAnsi" w:cstheme="minorHAnsi"/>
        </w:rPr>
        <w:t>Osijek,</w:t>
      </w:r>
      <w:r w:rsidR="0082322F" w:rsidRPr="00B7513D">
        <w:rPr>
          <w:rFonts w:asciiTheme="minorHAnsi" w:hAnsiTheme="minorHAnsi" w:cstheme="minorHAnsi"/>
        </w:rPr>
        <w:t xml:space="preserve"> </w:t>
      </w:r>
      <w:r w:rsidRPr="00B7513D">
        <w:rPr>
          <w:rFonts w:asciiTheme="minorHAnsi" w:hAnsiTheme="minorHAnsi" w:cstheme="minorHAnsi"/>
        </w:rPr>
        <w:t xml:space="preserve">Trg Ante Starčevića 2. </w:t>
      </w:r>
    </w:p>
    <w:p w:rsidR="0082322F" w:rsidRPr="00B7513D" w:rsidRDefault="0082322F" w:rsidP="00AC0D4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7513D">
        <w:rPr>
          <w:rFonts w:asciiTheme="minorHAnsi" w:hAnsiTheme="minorHAnsi" w:cstheme="minorHAnsi"/>
        </w:rPr>
        <w:t xml:space="preserve">Škola obavlja djelatnost u skladu s odredbama Zakona o odgoju i obrazovanju u osnovnoj i srednjoj školi, Zakona o ustanovama, </w:t>
      </w:r>
      <w:r w:rsidR="00FB6262">
        <w:rPr>
          <w:rFonts w:asciiTheme="minorHAnsi" w:hAnsiTheme="minorHAnsi" w:cstheme="minorHAnsi"/>
        </w:rPr>
        <w:t xml:space="preserve">Statuta </w:t>
      </w:r>
      <w:r w:rsidR="009103C0">
        <w:rPr>
          <w:rFonts w:asciiTheme="minorHAnsi" w:hAnsiTheme="minorHAnsi" w:cstheme="minorHAnsi"/>
        </w:rPr>
        <w:t xml:space="preserve">Poljoprivredne i veterinarske </w:t>
      </w:r>
      <w:r w:rsidR="00FB6262">
        <w:rPr>
          <w:rFonts w:asciiTheme="minorHAnsi" w:hAnsiTheme="minorHAnsi" w:cstheme="minorHAnsi"/>
        </w:rPr>
        <w:t>škole</w:t>
      </w:r>
      <w:r w:rsidR="009103C0">
        <w:rPr>
          <w:rFonts w:asciiTheme="minorHAnsi" w:hAnsiTheme="minorHAnsi" w:cstheme="minorHAnsi"/>
        </w:rPr>
        <w:t xml:space="preserve"> Osijek</w:t>
      </w:r>
      <w:r w:rsidR="00FB6262">
        <w:rPr>
          <w:rFonts w:asciiTheme="minorHAnsi" w:hAnsiTheme="minorHAnsi" w:cstheme="minorHAnsi"/>
        </w:rPr>
        <w:t xml:space="preserve">, </w:t>
      </w:r>
      <w:r w:rsidRPr="00B7513D">
        <w:rPr>
          <w:rFonts w:asciiTheme="minorHAnsi" w:hAnsiTheme="minorHAnsi" w:cstheme="minorHAnsi"/>
        </w:rPr>
        <w:t>Zakona o proračunu, Pravilnika o proračunskom računovodstvu i računskom planu, Pravilnika o financijskom izvještavanju u proračuns</w:t>
      </w:r>
      <w:r w:rsidR="009103C0">
        <w:rPr>
          <w:rFonts w:asciiTheme="minorHAnsi" w:hAnsiTheme="minorHAnsi" w:cstheme="minorHAnsi"/>
        </w:rPr>
        <w:t>kom računovodstvu i Godišnjeg plana i programa škole te školskog kurikuluma</w:t>
      </w:r>
      <w:r w:rsidRPr="00B7513D">
        <w:rPr>
          <w:rFonts w:asciiTheme="minorHAnsi" w:hAnsiTheme="minorHAnsi" w:cstheme="minorHAnsi"/>
        </w:rPr>
        <w:t xml:space="preserve"> za školsku god 2019/2020. </w:t>
      </w:r>
    </w:p>
    <w:p w:rsidR="0082322F" w:rsidRPr="00B7513D" w:rsidRDefault="0082322F" w:rsidP="00AC0D4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82322F" w:rsidRPr="00B7513D" w:rsidRDefault="0082322F" w:rsidP="00AC0D4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7513D">
        <w:rPr>
          <w:rFonts w:asciiTheme="minorHAnsi" w:hAnsiTheme="minorHAnsi" w:cstheme="minorHAnsi"/>
        </w:rPr>
        <w:t>Osnovne djelatnosti škole su:</w:t>
      </w:r>
    </w:p>
    <w:tbl>
      <w:tblPr>
        <w:tblW w:w="0" w:type="auto"/>
        <w:tblCellSpacing w:w="15" w:type="dxa"/>
        <w:tblInd w:w="15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607"/>
      </w:tblGrid>
      <w:tr w:rsidR="0082322F" w:rsidRPr="00B7513D" w:rsidTr="0082322F">
        <w:trPr>
          <w:tblCellSpacing w:w="15" w:type="dxa"/>
        </w:trPr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2322F" w:rsidRPr="00B7513D" w:rsidRDefault="0082322F" w:rsidP="00AC0D4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7513D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2322F" w:rsidRPr="00B7513D" w:rsidRDefault="0082322F" w:rsidP="00AC0D4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7513D">
              <w:rPr>
                <w:rFonts w:asciiTheme="minorHAnsi" w:hAnsiTheme="minorHAnsi" w:cstheme="minorHAnsi"/>
              </w:rPr>
              <w:t>organiziranje poljoprivredne proizvodnje za obavljanje praktične nastave za učenike, te trgovina na veliko i malo poljoprivrednim proizvodima i proizvodima praktične nastave</w:t>
            </w:r>
          </w:p>
        </w:tc>
      </w:tr>
      <w:tr w:rsidR="0082322F" w:rsidRPr="00B7513D" w:rsidTr="0082322F">
        <w:trPr>
          <w:tblCellSpacing w:w="15" w:type="dxa"/>
        </w:trPr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2322F" w:rsidRPr="00B7513D" w:rsidRDefault="0082322F" w:rsidP="00AC0D4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7513D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2322F" w:rsidRPr="00B7513D" w:rsidRDefault="0082322F" w:rsidP="00AC0D4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7513D">
              <w:rPr>
                <w:rFonts w:asciiTheme="minorHAnsi" w:hAnsiTheme="minorHAnsi" w:cstheme="minorHAnsi"/>
              </w:rPr>
              <w:t>organiziranje radionice za praktično tehničku obuku učenika i usluge radionice trećim osobama</w:t>
            </w:r>
          </w:p>
        </w:tc>
      </w:tr>
      <w:tr w:rsidR="0082322F" w:rsidRPr="00B7513D" w:rsidTr="0082322F">
        <w:trPr>
          <w:tblCellSpacing w:w="15" w:type="dxa"/>
        </w:trPr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2322F" w:rsidRPr="00B7513D" w:rsidRDefault="0082322F" w:rsidP="00AC0D4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7513D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2322F" w:rsidRPr="00B7513D" w:rsidRDefault="0082322F" w:rsidP="00AC0D4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7513D">
              <w:rPr>
                <w:rFonts w:asciiTheme="minorHAnsi" w:hAnsiTheme="minorHAnsi" w:cstheme="minorHAnsi"/>
              </w:rPr>
              <w:t>davanje usluga trećim osobama prema djelatnosti škole- strojni park, veterinarstvo, stočarstvo, biljna proizvodnja</w:t>
            </w:r>
          </w:p>
        </w:tc>
      </w:tr>
      <w:tr w:rsidR="0082322F" w:rsidRPr="00B7513D" w:rsidTr="0082322F">
        <w:trPr>
          <w:tblCellSpacing w:w="15" w:type="dxa"/>
        </w:trPr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2322F" w:rsidRPr="00B7513D" w:rsidRDefault="0082322F" w:rsidP="00AC0D4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7513D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2322F" w:rsidRPr="00B7513D" w:rsidRDefault="0082322F" w:rsidP="00AC0D4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7513D">
              <w:rPr>
                <w:rFonts w:asciiTheme="minorHAnsi" w:hAnsiTheme="minorHAnsi" w:cstheme="minorHAnsi"/>
              </w:rPr>
              <w:t>odgoj i srednje strukovno obrazovanje redovitih učenika i izvođenje programa za stjecanje srednje stručne spreme i niže stručne spreme za zanimanja u području poljoprivrede, strojarstva i veterine</w:t>
            </w:r>
          </w:p>
        </w:tc>
      </w:tr>
      <w:tr w:rsidR="0082322F" w:rsidRPr="00B7513D" w:rsidTr="0082322F">
        <w:trPr>
          <w:tblCellSpacing w:w="15" w:type="dxa"/>
        </w:trPr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2322F" w:rsidRPr="00B7513D" w:rsidRDefault="0082322F" w:rsidP="00AC0D4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7513D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2322F" w:rsidRPr="00B7513D" w:rsidRDefault="0082322F" w:rsidP="00AC0D4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7513D">
              <w:rPr>
                <w:rFonts w:asciiTheme="minorHAnsi" w:hAnsiTheme="minorHAnsi" w:cstheme="minorHAnsi"/>
              </w:rPr>
              <w:t>srednje strukovno obrazovanje odraslih osoba i to izvođenje programa za stjecanje srednje stručne spreme, niže stručne spreme, prekvalifikacije, osposobljavanja i usavršavanja, izvođenjem programa srednjeg strukovnog obrazovanja odraslih osoba za zanimanja u području poljoprivrede, strojarstva i veterine.</w:t>
            </w:r>
            <w:r w:rsidR="00962D9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2979CD" w:rsidRDefault="002979CD" w:rsidP="00AC0D46">
      <w:pPr>
        <w:spacing w:line="276" w:lineRule="auto"/>
        <w:rPr>
          <w:b/>
          <w:sz w:val="24"/>
          <w:szCs w:val="24"/>
        </w:rPr>
      </w:pPr>
    </w:p>
    <w:p w:rsidR="00AC0D46" w:rsidRDefault="00AC0D46" w:rsidP="00AC0D46">
      <w:pPr>
        <w:spacing w:line="276" w:lineRule="auto"/>
        <w:rPr>
          <w:b/>
          <w:sz w:val="24"/>
          <w:szCs w:val="24"/>
        </w:rPr>
      </w:pPr>
    </w:p>
    <w:p w:rsidR="00AC0D46" w:rsidRDefault="00AC0D46" w:rsidP="00AC0D46">
      <w:pPr>
        <w:spacing w:line="276" w:lineRule="auto"/>
        <w:rPr>
          <w:b/>
          <w:sz w:val="24"/>
          <w:szCs w:val="24"/>
        </w:rPr>
      </w:pPr>
    </w:p>
    <w:p w:rsidR="00AC0D46" w:rsidRPr="002979CD" w:rsidRDefault="00AC0D46" w:rsidP="00AC0D46">
      <w:pPr>
        <w:spacing w:line="276" w:lineRule="auto"/>
        <w:rPr>
          <w:b/>
          <w:sz w:val="24"/>
          <w:szCs w:val="24"/>
        </w:rPr>
      </w:pPr>
    </w:p>
    <w:tbl>
      <w:tblPr>
        <w:tblStyle w:val="ivopisnatablicareetke7-isticanje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D3A" w:rsidRPr="006B1D3A" w:rsidTr="006B1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:rsidR="006B1D3A" w:rsidRPr="009103C0" w:rsidRDefault="006B1D3A" w:rsidP="00AC0D4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103C0">
              <w:rPr>
                <w:sz w:val="24"/>
                <w:szCs w:val="24"/>
              </w:rPr>
              <w:lastRenderedPageBreak/>
              <w:t>BILJEŠKE UZ BILANCU</w:t>
            </w:r>
          </w:p>
        </w:tc>
      </w:tr>
    </w:tbl>
    <w:p w:rsidR="00D85982" w:rsidRDefault="00D85982" w:rsidP="00AC0D46">
      <w:pPr>
        <w:spacing w:line="276" w:lineRule="auto"/>
        <w:jc w:val="center"/>
        <w:rPr>
          <w:b/>
        </w:rPr>
      </w:pPr>
    </w:p>
    <w:p w:rsidR="009103C0" w:rsidRDefault="009103C0" w:rsidP="00AC0D46">
      <w:pPr>
        <w:spacing w:line="276" w:lineRule="auto"/>
        <w:jc w:val="center"/>
        <w:rPr>
          <w:sz w:val="24"/>
          <w:szCs w:val="24"/>
        </w:rPr>
      </w:pPr>
    </w:p>
    <w:p w:rsidR="003D0BFA" w:rsidRPr="00190ACB" w:rsidRDefault="00D85982" w:rsidP="00AC0D46">
      <w:pPr>
        <w:spacing w:line="276" w:lineRule="auto"/>
        <w:jc w:val="center"/>
        <w:rPr>
          <w:sz w:val="24"/>
          <w:szCs w:val="24"/>
        </w:rPr>
      </w:pPr>
      <w:r w:rsidRPr="00190ACB">
        <w:rPr>
          <w:sz w:val="24"/>
          <w:szCs w:val="24"/>
        </w:rPr>
        <w:t>Bilješka br.</w:t>
      </w:r>
      <w:r w:rsidR="00190ACB">
        <w:rPr>
          <w:sz w:val="24"/>
          <w:szCs w:val="24"/>
        </w:rPr>
        <w:t xml:space="preserve"> </w:t>
      </w:r>
      <w:r w:rsidRPr="00190ACB">
        <w:rPr>
          <w:sz w:val="24"/>
          <w:szCs w:val="24"/>
        </w:rPr>
        <w:t>1</w:t>
      </w:r>
    </w:p>
    <w:p w:rsidR="00D85982" w:rsidRDefault="00D85982" w:rsidP="00AC0D46">
      <w:pPr>
        <w:spacing w:line="276" w:lineRule="auto"/>
        <w:jc w:val="both"/>
        <w:rPr>
          <w:sz w:val="24"/>
          <w:szCs w:val="24"/>
        </w:rPr>
      </w:pPr>
      <w:r w:rsidRPr="00190ACB">
        <w:rPr>
          <w:sz w:val="24"/>
          <w:szCs w:val="24"/>
        </w:rPr>
        <w:t>Ukupna imovina na dan 31.12.2019. iznosi 27.919.228,00 kn što je</w:t>
      </w:r>
      <w:r w:rsidR="0053189A" w:rsidRPr="00190ACB">
        <w:rPr>
          <w:sz w:val="24"/>
          <w:szCs w:val="24"/>
        </w:rPr>
        <w:t xml:space="preserve"> 2,4</w:t>
      </w:r>
      <w:r w:rsidR="00284E60" w:rsidRPr="00190ACB">
        <w:rPr>
          <w:sz w:val="24"/>
          <w:szCs w:val="24"/>
        </w:rPr>
        <w:t xml:space="preserve"> indeksnih poena manje u odnosu na prošlu godinu. Razlog je primjena redovitog godišnjeg ispravka vrijednosti </w:t>
      </w:r>
      <w:r w:rsidR="00B7513D" w:rsidRPr="00190ACB">
        <w:rPr>
          <w:sz w:val="24"/>
          <w:szCs w:val="24"/>
        </w:rPr>
        <w:t xml:space="preserve">nefinancijske </w:t>
      </w:r>
      <w:r w:rsidR="00284E60" w:rsidRPr="00190ACB">
        <w:rPr>
          <w:sz w:val="24"/>
          <w:szCs w:val="24"/>
        </w:rPr>
        <w:t>imovine.</w:t>
      </w:r>
      <w:r w:rsidR="00B7513D" w:rsidRPr="00190ACB">
        <w:rPr>
          <w:sz w:val="24"/>
          <w:szCs w:val="24"/>
        </w:rPr>
        <w:t xml:space="preserve"> Stanja po pojedinim kontima nefinancijske imovine te njihov ispravak vrijednosti se može vidjeti od AOP 004 do AOP 050. Na AOP 059 i AOP 060 mogu se vidjeti stanja zaliha sirovina i gotovih proizvoda koji su rezultat</w:t>
      </w:r>
      <w:r w:rsidR="00190ACB" w:rsidRPr="00190ACB">
        <w:rPr>
          <w:sz w:val="24"/>
          <w:szCs w:val="24"/>
        </w:rPr>
        <w:t xml:space="preserve"> poljoprivredne proizvodnje praktične nastave.</w:t>
      </w:r>
    </w:p>
    <w:p w:rsidR="009103C0" w:rsidRDefault="009103C0" w:rsidP="00AC0D46">
      <w:pPr>
        <w:spacing w:line="276" w:lineRule="auto"/>
        <w:jc w:val="both"/>
        <w:rPr>
          <w:sz w:val="24"/>
          <w:szCs w:val="24"/>
        </w:rPr>
      </w:pPr>
    </w:p>
    <w:p w:rsidR="00190ACB" w:rsidRDefault="00190ACB" w:rsidP="00AC0D4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Bilješka br. 2</w:t>
      </w:r>
    </w:p>
    <w:p w:rsidR="00286E0B" w:rsidRDefault="00190ACB" w:rsidP="00AC0D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Ukupna financijska imovina škole je vidljiva na AOP-u 063. Stanje žiro računa na dan 31.12.2019</w:t>
      </w:r>
      <w:r w:rsidR="009103C0">
        <w:rPr>
          <w:sz w:val="24"/>
          <w:szCs w:val="24"/>
        </w:rPr>
        <w:t>.</w:t>
      </w:r>
      <w:r>
        <w:rPr>
          <w:sz w:val="24"/>
          <w:szCs w:val="24"/>
        </w:rPr>
        <w:t xml:space="preserve"> iznosi 151.251,00 kn što je vidljivo na AOP-u 067. Stanje žiro računa je manje za 55 indeksnih poena s obzirom na prošlu godinu zbog utroška sredst</w:t>
      </w:r>
      <w:r w:rsidR="009103C0">
        <w:rPr>
          <w:sz w:val="24"/>
          <w:szCs w:val="24"/>
        </w:rPr>
        <w:t>a</w:t>
      </w:r>
      <w:r>
        <w:rPr>
          <w:sz w:val="24"/>
          <w:szCs w:val="24"/>
        </w:rPr>
        <w:t xml:space="preserve">va projekta </w:t>
      </w:r>
      <w:proofErr w:type="spellStart"/>
      <w:r>
        <w:rPr>
          <w:sz w:val="24"/>
          <w:szCs w:val="24"/>
        </w:rPr>
        <w:t>E</w:t>
      </w:r>
      <w:r w:rsidR="00BD0A3F">
        <w:rPr>
          <w:sz w:val="24"/>
          <w:szCs w:val="24"/>
        </w:rPr>
        <w:t>rasmus</w:t>
      </w:r>
      <w:proofErr w:type="spellEnd"/>
      <w:r w:rsidR="00BD0A3F">
        <w:rPr>
          <w:sz w:val="24"/>
          <w:szCs w:val="24"/>
        </w:rPr>
        <w:t xml:space="preserve">+ koja su činila većinski dio prošlogodišnjeg salda žiro računa. Sredstva </w:t>
      </w:r>
      <w:r w:rsidR="009103C0">
        <w:rPr>
          <w:sz w:val="24"/>
          <w:szCs w:val="24"/>
        </w:rPr>
        <w:t xml:space="preserve">su dobivena u 2018. godini, a </w:t>
      </w:r>
      <w:r w:rsidR="00BD0A3F">
        <w:rPr>
          <w:sz w:val="24"/>
          <w:szCs w:val="24"/>
        </w:rPr>
        <w:t>većina aktivnosti po projektu su provedena u 2019. godini što objašnjava utrošak tih sredstava.</w:t>
      </w:r>
      <w:r w:rsidR="00286E0B">
        <w:rPr>
          <w:sz w:val="24"/>
          <w:szCs w:val="24"/>
        </w:rPr>
        <w:t xml:space="preserve"> </w:t>
      </w:r>
      <w:r w:rsidR="00BD0A3F">
        <w:rPr>
          <w:sz w:val="24"/>
          <w:szCs w:val="24"/>
        </w:rPr>
        <w:t>Potraživanja na AOP-u 140 u iznosu od 22.438,00 kn se odnose na dospjela i nedospjela potraživanja za prihode koji će se priznati u budućem obračunskom razdoblju naplatom istih.</w:t>
      </w:r>
      <w:r w:rsidR="00286E0B">
        <w:rPr>
          <w:sz w:val="24"/>
          <w:szCs w:val="24"/>
        </w:rPr>
        <w:t xml:space="preserve"> </w:t>
      </w:r>
      <w:r w:rsidR="00BD0A3F">
        <w:rPr>
          <w:sz w:val="24"/>
          <w:szCs w:val="24"/>
        </w:rPr>
        <w:t>Rashodi budućih razdoblja na AOP-u 158 iznose 411.329,00 kn te se odnose na plaću za 12. mj</w:t>
      </w:r>
      <w:r w:rsidR="009103C0">
        <w:rPr>
          <w:sz w:val="24"/>
          <w:szCs w:val="24"/>
        </w:rPr>
        <w:t>.</w:t>
      </w:r>
      <w:r w:rsidR="00BD0A3F">
        <w:rPr>
          <w:sz w:val="24"/>
          <w:szCs w:val="24"/>
        </w:rPr>
        <w:t xml:space="preserve"> 2019. godine koja dospijeva na plaćanje u 1. mj</w:t>
      </w:r>
      <w:r w:rsidR="009103C0">
        <w:rPr>
          <w:sz w:val="24"/>
          <w:szCs w:val="24"/>
        </w:rPr>
        <w:t>.</w:t>
      </w:r>
      <w:r w:rsidR="00BD0A3F">
        <w:rPr>
          <w:sz w:val="24"/>
          <w:szCs w:val="24"/>
        </w:rPr>
        <w:t xml:space="preserve"> 2020. godine.</w:t>
      </w:r>
    </w:p>
    <w:p w:rsidR="00286E0B" w:rsidRDefault="00286E0B" w:rsidP="00AC0D46">
      <w:pPr>
        <w:spacing w:line="276" w:lineRule="auto"/>
        <w:jc w:val="both"/>
        <w:rPr>
          <w:sz w:val="24"/>
          <w:szCs w:val="24"/>
        </w:rPr>
      </w:pPr>
    </w:p>
    <w:p w:rsidR="001879A4" w:rsidRDefault="001879A4" w:rsidP="00AC0D4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Bilješka br. 3</w:t>
      </w:r>
    </w:p>
    <w:p w:rsidR="001879A4" w:rsidRDefault="003F1342" w:rsidP="00AC0D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Ukupne obveze na dan 31.12.2019. iznose 518.490,00 kn koje su vidljive na AOP-u 163. Većinski dio obveza se odnosi na već spomenutu plaću za 12.</w:t>
      </w:r>
      <w:r w:rsidR="009103C0">
        <w:rPr>
          <w:sz w:val="24"/>
          <w:szCs w:val="24"/>
        </w:rPr>
        <w:t xml:space="preserve"> </w:t>
      </w:r>
      <w:r>
        <w:rPr>
          <w:sz w:val="24"/>
          <w:szCs w:val="24"/>
        </w:rPr>
        <w:t>mj</w:t>
      </w:r>
      <w:r w:rsidR="009103C0">
        <w:rPr>
          <w:sz w:val="24"/>
          <w:szCs w:val="24"/>
        </w:rPr>
        <w:t>.</w:t>
      </w:r>
      <w:r>
        <w:rPr>
          <w:sz w:val="24"/>
          <w:szCs w:val="24"/>
        </w:rPr>
        <w:t xml:space="preserve"> 2019.</w:t>
      </w:r>
    </w:p>
    <w:p w:rsidR="00286E0B" w:rsidRDefault="00286E0B" w:rsidP="00AC0D46">
      <w:pPr>
        <w:spacing w:line="276" w:lineRule="auto"/>
        <w:jc w:val="both"/>
        <w:rPr>
          <w:sz w:val="24"/>
          <w:szCs w:val="24"/>
        </w:rPr>
      </w:pPr>
    </w:p>
    <w:p w:rsidR="003F1342" w:rsidRDefault="003F1342" w:rsidP="00AC0D4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Bilješka br. 4</w:t>
      </w:r>
    </w:p>
    <w:p w:rsidR="003F1342" w:rsidRDefault="00855D8D" w:rsidP="00AC0D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AOP-u 232 je vidljiv ostvaren višak prihoda od 546.404,00 kn, ali i manjak prihoda na AOP-u 236 od 489.950,00 kn. Provedena je obvezna korekcija rezultata u iznosu od 16.370,00 zbog kapitalnih prijenosa sredstava za financiranje nabave nefinancijske imovine.</w:t>
      </w:r>
    </w:p>
    <w:p w:rsidR="009103C0" w:rsidRDefault="009103C0" w:rsidP="00AC0D46">
      <w:pPr>
        <w:spacing w:line="276" w:lineRule="auto"/>
        <w:jc w:val="both"/>
        <w:rPr>
          <w:sz w:val="24"/>
          <w:szCs w:val="24"/>
        </w:rPr>
      </w:pPr>
    </w:p>
    <w:p w:rsidR="009103C0" w:rsidRDefault="009103C0" w:rsidP="00AC0D46">
      <w:pPr>
        <w:spacing w:line="276" w:lineRule="auto"/>
        <w:jc w:val="both"/>
        <w:rPr>
          <w:sz w:val="24"/>
          <w:szCs w:val="24"/>
        </w:rPr>
      </w:pPr>
    </w:p>
    <w:p w:rsidR="00EB745A" w:rsidRDefault="00EB745A" w:rsidP="00AC0D46">
      <w:pPr>
        <w:spacing w:line="276" w:lineRule="auto"/>
        <w:jc w:val="both"/>
        <w:rPr>
          <w:sz w:val="24"/>
          <w:szCs w:val="24"/>
        </w:rPr>
      </w:pPr>
    </w:p>
    <w:p w:rsidR="009103C0" w:rsidRDefault="009103C0" w:rsidP="00AC0D46">
      <w:pPr>
        <w:spacing w:line="276" w:lineRule="auto"/>
        <w:jc w:val="both"/>
        <w:rPr>
          <w:sz w:val="24"/>
          <w:szCs w:val="24"/>
        </w:rPr>
      </w:pPr>
    </w:p>
    <w:p w:rsidR="00395BED" w:rsidRDefault="00395BED" w:rsidP="00AC0D4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Bilješka br. 5</w:t>
      </w:r>
    </w:p>
    <w:p w:rsidR="00395BED" w:rsidRDefault="00395BED" w:rsidP="00AC0D46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Izvanbilančni</w:t>
      </w:r>
      <w:proofErr w:type="spellEnd"/>
      <w:r>
        <w:rPr>
          <w:sz w:val="24"/>
          <w:szCs w:val="24"/>
        </w:rPr>
        <w:t xml:space="preserve"> zapisi na AOP-u 244 iznose 419.386,00 kn. Sastoje s</w:t>
      </w:r>
      <w:r w:rsidR="00B35ED9">
        <w:rPr>
          <w:sz w:val="24"/>
          <w:szCs w:val="24"/>
        </w:rPr>
        <w:t>e</w:t>
      </w:r>
      <w:r>
        <w:rPr>
          <w:sz w:val="24"/>
          <w:szCs w:val="24"/>
        </w:rPr>
        <w:t xml:space="preserve"> od iznosa od 343.112,00 koji se odnosi na Zapisnik od ratnoj šteti i isporučenoj opremi u 2019. godini u sklopu II. faze programa “e Škole: </w:t>
      </w:r>
      <w:r w:rsidRPr="00395BED">
        <w:rPr>
          <w:sz w:val="24"/>
          <w:szCs w:val="24"/>
        </w:rPr>
        <w:t>Cjelovita</w:t>
      </w:r>
      <w:r>
        <w:rPr>
          <w:sz w:val="24"/>
          <w:szCs w:val="24"/>
        </w:rPr>
        <w:t xml:space="preserve"> </w:t>
      </w:r>
      <w:r w:rsidRPr="00395BED">
        <w:rPr>
          <w:sz w:val="24"/>
          <w:szCs w:val="24"/>
        </w:rPr>
        <w:t xml:space="preserve">informatizacija procesa poslovanja škola i nastavnih procesa </w:t>
      </w:r>
      <w:r w:rsidRPr="00404C8C">
        <w:rPr>
          <w:sz w:val="24"/>
          <w:szCs w:val="24"/>
        </w:rPr>
        <w:t>u</w:t>
      </w:r>
      <w:r>
        <w:rPr>
          <w:sz w:val="24"/>
          <w:szCs w:val="24"/>
        </w:rPr>
        <w:t xml:space="preserve"> svrhu stvaranja </w:t>
      </w:r>
      <w:r w:rsidRPr="00395BED">
        <w:rPr>
          <w:sz w:val="24"/>
          <w:szCs w:val="24"/>
        </w:rPr>
        <w:t>digitalno zrelih škola za 21. stoljeće”</w:t>
      </w:r>
      <w:r>
        <w:rPr>
          <w:sz w:val="24"/>
          <w:szCs w:val="24"/>
        </w:rPr>
        <w:t xml:space="preserve">. Ukupna vrijednost opreme iznosi 76.274,00 kn. Oprema su 2 projektora i 19 laptopa koja su vlasništvo </w:t>
      </w:r>
      <w:r w:rsidRPr="00395BED">
        <w:rPr>
          <w:sz w:val="24"/>
          <w:szCs w:val="24"/>
        </w:rPr>
        <w:t>CARNET-a i školi su dana na korištenje do kraja projekta</w:t>
      </w:r>
      <w:r>
        <w:rPr>
          <w:sz w:val="24"/>
          <w:szCs w:val="24"/>
        </w:rPr>
        <w:t xml:space="preserve"> kada će prijeći u vlasništvo škole.</w:t>
      </w:r>
    </w:p>
    <w:p w:rsidR="00E137A1" w:rsidRDefault="00E137A1" w:rsidP="00AC0D46">
      <w:pPr>
        <w:spacing w:line="276" w:lineRule="auto"/>
        <w:jc w:val="both"/>
        <w:rPr>
          <w:sz w:val="24"/>
          <w:szCs w:val="24"/>
        </w:rPr>
      </w:pPr>
    </w:p>
    <w:p w:rsidR="00C67F94" w:rsidRDefault="00C67F94" w:rsidP="00AC0D4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Bilješka br. 6</w:t>
      </w:r>
    </w:p>
    <w:p w:rsidR="00C67F94" w:rsidRDefault="00C67F94" w:rsidP="00AC0D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Škola nema ugovornih odnosa (kreditna pisma, hipoteke, mjenice, zadužnice, police osi</w:t>
      </w:r>
      <w:r w:rsidR="00404C8C">
        <w:rPr>
          <w:sz w:val="24"/>
          <w:szCs w:val="24"/>
        </w:rPr>
        <w:t>guranja) koji uz ispunjenje odre</w:t>
      </w:r>
      <w:r>
        <w:rPr>
          <w:sz w:val="24"/>
          <w:szCs w:val="24"/>
        </w:rPr>
        <w:t>đenih uvjeta mogu postati obveza ili imovina.</w:t>
      </w:r>
    </w:p>
    <w:p w:rsidR="00C67F94" w:rsidRDefault="00C67F94" w:rsidP="00AC0D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Škola nema sudskih sporova u tijeku.</w:t>
      </w:r>
    </w:p>
    <w:p w:rsidR="00C67F94" w:rsidRDefault="00C67F94" w:rsidP="00AC0D4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ivopisnatablicareetke7-isticanje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D3A" w:rsidRPr="0001191E" w:rsidTr="00011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:rsidR="006B1D3A" w:rsidRPr="00404C8C" w:rsidRDefault="006B1D3A" w:rsidP="00AC0D4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4C8C">
              <w:rPr>
                <w:rFonts w:ascii="Calibri" w:hAnsi="Calibri" w:cs="Calibri"/>
                <w:sz w:val="24"/>
                <w:szCs w:val="24"/>
              </w:rPr>
              <w:lastRenderedPageBreak/>
              <w:t>BILJEŠKE UZ IZVJEŠTAJ O PRIHODIMA I RASHODIMA, PRIMICIMA I IZDACIMA – OBRAZAC PR RAS</w:t>
            </w:r>
          </w:p>
        </w:tc>
      </w:tr>
    </w:tbl>
    <w:p w:rsidR="0001191E" w:rsidRDefault="0001191E" w:rsidP="00AC0D46">
      <w:pPr>
        <w:spacing w:line="276" w:lineRule="auto"/>
        <w:jc w:val="center"/>
        <w:rPr>
          <w:sz w:val="24"/>
          <w:szCs w:val="24"/>
        </w:rPr>
      </w:pPr>
    </w:p>
    <w:p w:rsidR="00C838F0" w:rsidRDefault="00C838F0" w:rsidP="00AC0D46">
      <w:pPr>
        <w:spacing w:line="276" w:lineRule="auto"/>
        <w:jc w:val="center"/>
        <w:rPr>
          <w:sz w:val="24"/>
          <w:szCs w:val="24"/>
        </w:rPr>
      </w:pPr>
    </w:p>
    <w:p w:rsidR="00B10178" w:rsidRDefault="00B10178" w:rsidP="00AC0D4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Bilješka br. 1</w:t>
      </w:r>
    </w:p>
    <w:p w:rsidR="0001191E" w:rsidRDefault="00B10178" w:rsidP="00AC0D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Ukupni prihodi poslovanja iznose 6.043.841,00 kn što je </w:t>
      </w:r>
      <w:r w:rsidR="00772711">
        <w:rPr>
          <w:sz w:val="24"/>
          <w:szCs w:val="24"/>
        </w:rPr>
        <w:t xml:space="preserve">manje za </w:t>
      </w:r>
      <w:r>
        <w:rPr>
          <w:sz w:val="24"/>
          <w:szCs w:val="24"/>
        </w:rPr>
        <w:t>1 indeksni</w:t>
      </w:r>
      <w:r w:rsidR="00772711">
        <w:rPr>
          <w:sz w:val="24"/>
          <w:szCs w:val="24"/>
        </w:rPr>
        <w:t xml:space="preserve"> poen u odnosu na prošlu godinu. </w:t>
      </w:r>
    </w:p>
    <w:p w:rsidR="00B10178" w:rsidRDefault="00772711" w:rsidP="00AC0D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poziciji AOP 064 – Tekuće pomoći proračunskim korisnicima iz proračuna koji im nije nadležan je ostvareno 5.044.237,00 kn što je 2,5 indeksnih poena više s obzirom na prošlu godinu. Iznos se odnosi na sredstva za plaće – Ministarstvo obrazovanja i prihod za poticaje od Agencije za plaćanja u poljoprivredi.</w:t>
      </w:r>
      <w:r w:rsidR="006D7E24">
        <w:rPr>
          <w:sz w:val="24"/>
          <w:szCs w:val="24"/>
        </w:rPr>
        <w:t xml:space="preserve"> Kapitalne pomoći proračunskim korisnicima iz proračuna koji im nije nadležan – AOP 065 iznose 56.364,00 kn. Taj iznos se sastoji od </w:t>
      </w:r>
      <w:r w:rsidR="00457501">
        <w:rPr>
          <w:sz w:val="24"/>
          <w:szCs w:val="24"/>
        </w:rPr>
        <w:t>43.600,00 kn od strane Ministarstva obrazovanja za potrebe opremanja škola kabinetskom opremom. Ostatak u iznosu od 12.674,00 kn su sredstva MZO za besplatne udžbenike, sufinanciranje lektire, sredstva za kupnju licenci i ostalo.</w:t>
      </w:r>
    </w:p>
    <w:p w:rsidR="00457501" w:rsidRDefault="00457501" w:rsidP="00AC0D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AOP-u 067 – Tekuće pomoći temeljem prijenosa EU sredstava je iskazana završna isplata po projektu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+ Rastemo zajedno iz 2018. </w:t>
      </w:r>
      <w:r w:rsidR="00404C8C">
        <w:rPr>
          <w:sz w:val="24"/>
          <w:szCs w:val="24"/>
        </w:rPr>
        <w:t>Is</w:t>
      </w:r>
      <w:r>
        <w:rPr>
          <w:sz w:val="24"/>
          <w:szCs w:val="24"/>
        </w:rPr>
        <w:t xml:space="preserve">plata </w:t>
      </w:r>
      <w:r w:rsidR="00404C8C">
        <w:rPr>
          <w:sz w:val="24"/>
          <w:szCs w:val="24"/>
        </w:rPr>
        <w:t xml:space="preserve">sredstava </w:t>
      </w:r>
      <w:r>
        <w:rPr>
          <w:sz w:val="24"/>
          <w:szCs w:val="24"/>
        </w:rPr>
        <w:t>je uslijedila nakon završnog izvješća svih provedenih aktivnosti po projektu u 2019. godini. Isplata je iznosila 24.411,00 kn.</w:t>
      </w:r>
    </w:p>
    <w:p w:rsidR="00457501" w:rsidRDefault="00457501" w:rsidP="00AC0D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 vlastitih prihoda ostvareni su prihodi od 25.615,00 kn (AOP</w:t>
      </w:r>
      <w:r w:rsidR="00404C8C">
        <w:rPr>
          <w:sz w:val="24"/>
          <w:szCs w:val="24"/>
        </w:rPr>
        <w:t xml:space="preserve"> 116</w:t>
      </w:r>
      <w:r w:rsidR="007F4171">
        <w:rPr>
          <w:sz w:val="24"/>
          <w:szCs w:val="24"/>
        </w:rPr>
        <w:t xml:space="preserve"> – Ostali nespomenuti prihodi) što je više za 66,8 indeksnih poena u odnosu na prošlu godinu. Na tom kontu knjiženi su prihodi učeničke zadruge </w:t>
      </w:r>
      <w:proofErr w:type="spellStart"/>
      <w:r w:rsidR="007F4171">
        <w:rPr>
          <w:sz w:val="24"/>
          <w:szCs w:val="24"/>
        </w:rPr>
        <w:t>AgroVet</w:t>
      </w:r>
      <w:proofErr w:type="spellEnd"/>
      <w:r w:rsidR="007F4171">
        <w:rPr>
          <w:sz w:val="24"/>
          <w:szCs w:val="24"/>
        </w:rPr>
        <w:t xml:space="preserve"> koja je tek osnovana 2018. godine, a značajniji promet je ostvaren tek u 2019. godini što pojašnjava povećanje ove pozicije. Nadalje, ost</w:t>
      </w:r>
      <w:r w:rsidR="00DA27E9">
        <w:rPr>
          <w:sz w:val="24"/>
          <w:szCs w:val="24"/>
        </w:rPr>
        <w:t>vareni su Prihodi od prodaje proizvoda i robe – AOP 125 u iznosu od 47.887,00 kn i Prihodi od pruženih usluga – AOP 126 u iznosu od 50.841,00 kn koji se odnose na prihode od iznajmljivanja dvorane i prostora za automa</w:t>
      </w:r>
      <w:r w:rsidR="00607374">
        <w:rPr>
          <w:sz w:val="24"/>
          <w:szCs w:val="24"/>
        </w:rPr>
        <w:t>te i dr. Ukupni vlastiti prihodi</w:t>
      </w:r>
      <w:r w:rsidR="00DA27E9">
        <w:rPr>
          <w:sz w:val="24"/>
          <w:szCs w:val="24"/>
        </w:rPr>
        <w:t xml:space="preserve"> stoga iznose 124.343,00 kn što je više za </w:t>
      </w:r>
      <w:r w:rsidR="00607374">
        <w:rPr>
          <w:sz w:val="24"/>
          <w:szCs w:val="24"/>
        </w:rPr>
        <w:t>28,18 indeksnih poena s obzirom na prošlu godinu.</w:t>
      </w:r>
    </w:p>
    <w:p w:rsidR="00607374" w:rsidRDefault="00607374" w:rsidP="00AC0D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Donacije u 2019. godini iznose 13.391,00 kn (AOP 128). </w:t>
      </w:r>
    </w:p>
    <w:p w:rsidR="00607374" w:rsidRDefault="00607374" w:rsidP="00AC0D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Prihodi iz nadležnog proračuna (Osječko-baranjska županija) iznose 767.034,00 kn što je više za 3,6 indeksnih poena u odnosu na prošlu godinu (AOP 131).</w:t>
      </w:r>
    </w:p>
    <w:p w:rsidR="0001191E" w:rsidRDefault="0001191E" w:rsidP="00AC0D46">
      <w:pPr>
        <w:spacing w:line="276" w:lineRule="auto"/>
        <w:jc w:val="both"/>
        <w:rPr>
          <w:sz w:val="24"/>
          <w:szCs w:val="24"/>
        </w:rPr>
      </w:pPr>
    </w:p>
    <w:p w:rsidR="0001191E" w:rsidRDefault="0001191E" w:rsidP="00AC0D4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Bilješka br.</w:t>
      </w:r>
      <w:r w:rsidR="00F7139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01191E" w:rsidRDefault="0001191E" w:rsidP="00AC0D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Ukupni rashodi poslovanja iznose 6.100.891,00 kn što je 5,1 indeksnih poena više nego prošle godine. </w:t>
      </w:r>
    </w:p>
    <w:p w:rsidR="001879A4" w:rsidRDefault="0001191E" w:rsidP="00AC0D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za zaposlene (AOP 149) iznose 5.100.450,00 kn i to je 2,4 indeksnih poena više nego prošle godine. Materijalni rashodi iznose 1.091.491,00 kn </w:t>
      </w:r>
      <w:r w:rsidR="00E356DC">
        <w:rPr>
          <w:sz w:val="24"/>
          <w:szCs w:val="24"/>
        </w:rPr>
        <w:t xml:space="preserve">(AOP 160) </w:t>
      </w:r>
      <w:r>
        <w:rPr>
          <w:sz w:val="24"/>
          <w:szCs w:val="24"/>
        </w:rPr>
        <w:t xml:space="preserve">što je više za 18,5 </w:t>
      </w:r>
      <w:r>
        <w:rPr>
          <w:sz w:val="24"/>
          <w:szCs w:val="24"/>
        </w:rPr>
        <w:lastRenderedPageBreak/>
        <w:t>indeksnih poena zbog utroška sredstava za opremanje škola</w:t>
      </w:r>
      <w:r w:rsidR="00F71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dijela koji je utrošen na sitan inventar i ostali potrošni materijal koji se smatra kabinetskim materijalom. </w:t>
      </w:r>
      <w:r w:rsidR="00E356DC">
        <w:rPr>
          <w:sz w:val="24"/>
          <w:szCs w:val="24"/>
        </w:rPr>
        <w:t xml:space="preserve">To se vidi po AOP-u 171 Sitan inventar koji iznosi 21.478,00 kn što je povećanje od čak 450,3 indeksnih poena koji objašnjava nabavu opreme. Drugo značajnije povećanje materijalnih rashoda je vidljivo na AOP-u 165, iznos od 82.962,00 kn što je povećanje od 165,3 indeksnih poena zbog realizacije projekta </w:t>
      </w:r>
      <w:proofErr w:type="spellStart"/>
      <w:r w:rsidR="00E356DC">
        <w:rPr>
          <w:sz w:val="24"/>
          <w:szCs w:val="24"/>
        </w:rPr>
        <w:t>Erasmus</w:t>
      </w:r>
      <w:proofErr w:type="spellEnd"/>
      <w:r w:rsidR="00E356DC">
        <w:rPr>
          <w:sz w:val="24"/>
          <w:szCs w:val="24"/>
        </w:rPr>
        <w:t>+ čija se glavnina aktivnosti odvijala u 2019.</w:t>
      </w:r>
    </w:p>
    <w:p w:rsidR="00E356DC" w:rsidRDefault="00E356DC" w:rsidP="00AC0D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Rashodi za nabavu nefinancijske imovine iznose 77.515,00 kn – AOP 341.</w:t>
      </w:r>
      <w:r w:rsidR="00DC6270">
        <w:rPr>
          <w:sz w:val="24"/>
          <w:szCs w:val="24"/>
        </w:rPr>
        <w:t xml:space="preserve"> Oprema u iznosu od 29.017,00 kn je financirana sredstvima MZO, nabava knjiga ukupno iznosi 10.778,00 kn (sufina</w:t>
      </w:r>
      <w:r w:rsidR="00BB2FFB">
        <w:rPr>
          <w:sz w:val="24"/>
          <w:szCs w:val="24"/>
        </w:rPr>
        <w:t>n</w:t>
      </w:r>
      <w:r w:rsidR="00DC6270">
        <w:rPr>
          <w:sz w:val="24"/>
          <w:szCs w:val="24"/>
        </w:rPr>
        <w:t>ciranje MZO za udžbenike, lektiru, sufinanciranje OBŽ za lektiru i donacija knjiga</w:t>
      </w:r>
      <w:r w:rsidR="00F71396">
        <w:rPr>
          <w:sz w:val="24"/>
          <w:szCs w:val="24"/>
        </w:rPr>
        <w:t xml:space="preserve"> od strane Gradske knjižnice i fizičkih osoba</w:t>
      </w:r>
      <w:r w:rsidR="00DC6270">
        <w:rPr>
          <w:sz w:val="24"/>
          <w:szCs w:val="24"/>
        </w:rPr>
        <w:t xml:space="preserve">), oprema u iznosu od 37.720,00 kn je nabavljena iz vlastitih izvora i </w:t>
      </w:r>
      <w:r w:rsidR="00F71396">
        <w:rPr>
          <w:sz w:val="24"/>
          <w:szCs w:val="24"/>
        </w:rPr>
        <w:t xml:space="preserve">manji dio od </w:t>
      </w:r>
      <w:r w:rsidR="00DC6270">
        <w:rPr>
          <w:sz w:val="24"/>
          <w:szCs w:val="24"/>
        </w:rPr>
        <w:t>donacije (</w:t>
      </w:r>
      <w:r w:rsidR="00BB2FFB">
        <w:rPr>
          <w:sz w:val="24"/>
          <w:szCs w:val="24"/>
        </w:rPr>
        <w:t>do</w:t>
      </w:r>
      <w:r w:rsidR="00DC6270">
        <w:rPr>
          <w:sz w:val="24"/>
          <w:szCs w:val="24"/>
        </w:rPr>
        <w:t>nacija PIP</w:t>
      </w:r>
      <w:r w:rsidR="00F71396">
        <w:rPr>
          <w:sz w:val="24"/>
          <w:szCs w:val="24"/>
        </w:rPr>
        <w:t xml:space="preserve"> d.o.o.</w:t>
      </w:r>
      <w:r w:rsidR="00DC6270">
        <w:rPr>
          <w:sz w:val="24"/>
          <w:szCs w:val="24"/>
        </w:rPr>
        <w:t xml:space="preserve"> za pčelarsku opremu)</w:t>
      </w:r>
    </w:p>
    <w:p w:rsidR="00F71396" w:rsidRDefault="00F71396" w:rsidP="00AC0D46">
      <w:pPr>
        <w:spacing w:line="276" w:lineRule="auto"/>
        <w:jc w:val="both"/>
        <w:rPr>
          <w:sz w:val="24"/>
          <w:szCs w:val="24"/>
        </w:rPr>
      </w:pPr>
    </w:p>
    <w:p w:rsidR="00E96AB7" w:rsidRDefault="00E96AB7" w:rsidP="00AC0D4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Bilješka br.</w:t>
      </w:r>
      <w:r w:rsidR="00F7139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E96AB7" w:rsidRDefault="00E96AB7" w:rsidP="00AC0D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Ostvaren je manjak prihoda u tekućoj godini u iznosu od 134.565,00 kn koji će biti pokriven viškom prihoda iz prethodnih razdoblja, a koji iznosi 191.019,00 kn, a korigirani rezultat na kraju izvještajnog razdoblja iznosi 56.454,00 kn. Višak prihoda iz prethodnog razdoblja se odnosi na projekt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>+, ali i vlastite prihode.</w:t>
      </w:r>
      <w:r w:rsidR="00D85CF9">
        <w:rPr>
          <w:sz w:val="24"/>
          <w:szCs w:val="24"/>
        </w:rPr>
        <w:t xml:space="preserve"> Rezultat na kraju izvještajnog razdoblja je znatno manji nego prošle godine – za 70,4 indeksnih poena zbog realizacije projekta </w:t>
      </w:r>
      <w:proofErr w:type="spellStart"/>
      <w:r w:rsidR="00D85CF9">
        <w:rPr>
          <w:sz w:val="24"/>
          <w:szCs w:val="24"/>
        </w:rPr>
        <w:t>Erasmus</w:t>
      </w:r>
      <w:proofErr w:type="spellEnd"/>
      <w:r w:rsidR="00D85CF9">
        <w:rPr>
          <w:sz w:val="24"/>
          <w:szCs w:val="24"/>
        </w:rPr>
        <w:t>+, zatim značajnog iznosa materijalnih rashoda – ukupno 80.322,00 kn (energenti, izmjena namjene-povećanje sredstava za nastavni materijal za školski poligon, usluge tekućeg i investicijskog održavanja i dr.) u 12. mj.2019. god koji su plaćeni u 01. mj. 2020., a financiraju se od strane nadležnog proračuna čiji prihod za navedene rashode se knjiži u 01. mj. 2020.</w:t>
      </w:r>
    </w:p>
    <w:p w:rsidR="00C838F0" w:rsidRDefault="00D85CF9" w:rsidP="00AC0D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Višak prihoda od 56.454,00 kn se</w:t>
      </w:r>
      <w:r w:rsidR="00CE1A26">
        <w:rPr>
          <w:sz w:val="24"/>
          <w:szCs w:val="24"/>
        </w:rPr>
        <w:t xml:space="preserve"> prenosi u sljedeću proračunsku godinu 2020.</w:t>
      </w:r>
    </w:p>
    <w:p w:rsidR="00C838F0" w:rsidRDefault="00C838F0" w:rsidP="00AC0D46">
      <w:pPr>
        <w:spacing w:line="276" w:lineRule="auto"/>
        <w:jc w:val="center"/>
        <w:rPr>
          <w:sz w:val="24"/>
          <w:szCs w:val="24"/>
        </w:rPr>
      </w:pPr>
    </w:p>
    <w:p w:rsidR="00C838F0" w:rsidRDefault="00C838F0" w:rsidP="00AC0D4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Bilješka br.</w:t>
      </w:r>
      <w:r w:rsidR="00F71396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C838F0" w:rsidRDefault="00C838F0" w:rsidP="00F7139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Broj zaposlenih na osnovi stanja na početku i na kraju izvještajnog razdoblja je 49, a na osnovi sati rada je 42.</w:t>
      </w:r>
    </w:p>
    <w:p w:rsidR="00EE0015" w:rsidRDefault="00EE0015" w:rsidP="00AC0D46">
      <w:pPr>
        <w:spacing w:line="276" w:lineRule="auto"/>
        <w:jc w:val="center"/>
        <w:rPr>
          <w:sz w:val="24"/>
          <w:szCs w:val="24"/>
        </w:rPr>
      </w:pPr>
    </w:p>
    <w:p w:rsidR="00EE0015" w:rsidRDefault="00EE0015" w:rsidP="00AC0D46">
      <w:pPr>
        <w:spacing w:line="276" w:lineRule="auto"/>
        <w:jc w:val="center"/>
        <w:rPr>
          <w:sz w:val="24"/>
          <w:szCs w:val="24"/>
        </w:rPr>
      </w:pPr>
    </w:p>
    <w:p w:rsidR="00EE0015" w:rsidRDefault="00EE0015" w:rsidP="00AC0D46">
      <w:pPr>
        <w:spacing w:line="276" w:lineRule="auto"/>
        <w:jc w:val="center"/>
        <w:rPr>
          <w:sz w:val="24"/>
          <w:szCs w:val="24"/>
        </w:rPr>
      </w:pPr>
    </w:p>
    <w:p w:rsidR="007D74CF" w:rsidRDefault="007D74CF" w:rsidP="00F71396">
      <w:pPr>
        <w:spacing w:line="276" w:lineRule="auto"/>
        <w:rPr>
          <w:sz w:val="24"/>
          <w:szCs w:val="24"/>
        </w:rPr>
      </w:pPr>
    </w:p>
    <w:p w:rsidR="007D74CF" w:rsidRDefault="007D74CF" w:rsidP="00AC0D46">
      <w:pPr>
        <w:spacing w:line="276" w:lineRule="auto"/>
        <w:jc w:val="center"/>
        <w:rPr>
          <w:sz w:val="24"/>
          <w:szCs w:val="24"/>
        </w:rPr>
      </w:pPr>
    </w:p>
    <w:p w:rsidR="007D74CF" w:rsidRDefault="007D74CF" w:rsidP="00AC0D46">
      <w:pPr>
        <w:spacing w:line="276" w:lineRule="auto"/>
        <w:jc w:val="center"/>
        <w:rPr>
          <w:sz w:val="24"/>
          <w:szCs w:val="24"/>
        </w:rPr>
      </w:pPr>
    </w:p>
    <w:p w:rsidR="00EE0015" w:rsidRDefault="00EE0015" w:rsidP="00AC0D46">
      <w:pPr>
        <w:spacing w:line="276" w:lineRule="auto"/>
        <w:jc w:val="center"/>
        <w:rPr>
          <w:sz w:val="24"/>
          <w:szCs w:val="24"/>
        </w:rPr>
      </w:pPr>
    </w:p>
    <w:tbl>
      <w:tblPr>
        <w:tblStyle w:val="ivopisnatablicareetke7-isticanje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74CF" w:rsidRPr="0001191E" w:rsidTr="000C1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:rsidR="007D74CF" w:rsidRPr="00F71396" w:rsidRDefault="007D74CF" w:rsidP="00AC0D4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71396">
              <w:rPr>
                <w:rFonts w:ascii="Calibri" w:hAnsi="Calibri" w:cs="Calibri"/>
                <w:sz w:val="24"/>
                <w:szCs w:val="24"/>
              </w:rPr>
              <w:lastRenderedPageBreak/>
              <w:t>BILJEŠKE UZ IZVJEŠTAJ O OBVEZAMA</w:t>
            </w:r>
          </w:p>
        </w:tc>
      </w:tr>
    </w:tbl>
    <w:p w:rsidR="00EE0015" w:rsidRDefault="00EE0015" w:rsidP="00AC0D46">
      <w:pPr>
        <w:spacing w:line="276" w:lineRule="auto"/>
        <w:jc w:val="center"/>
        <w:rPr>
          <w:sz w:val="24"/>
          <w:szCs w:val="24"/>
        </w:rPr>
      </w:pPr>
    </w:p>
    <w:p w:rsidR="00F71396" w:rsidRDefault="00F71396" w:rsidP="00AC0D46">
      <w:pPr>
        <w:spacing w:line="276" w:lineRule="auto"/>
        <w:jc w:val="center"/>
        <w:rPr>
          <w:sz w:val="24"/>
          <w:szCs w:val="24"/>
        </w:rPr>
      </w:pPr>
    </w:p>
    <w:p w:rsidR="007D74CF" w:rsidRDefault="007D74CF" w:rsidP="00AC0D4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Bilješka br.</w:t>
      </w:r>
      <w:r w:rsidR="00F7139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7D74CF" w:rsidRDefault="007D74CF" w:rsidP="00AC0D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Stanje obveza na dan 01. siječnja 2019. godine iznosi 554.813,00 kn (AOP 001)</w:t>
      </w:r>
      <w:r w:rsidR="00F71396">
        <w:rPr>
          <w:sz w:val="24"/>
          <w:szCs w:val="24"/>
        </w:rPr>
        <w:t>.</w:t>
      </w:r>
    </w:p>
    <w:p w:rsidR="007D74CF" w:rsidRDefault="007D74CF" w:rsidP="00AC0D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Stanje o</w:t>
      </w:r>
      <w:r w:rsidR="00544F1A">
        <w:rPr>
          <w:sz w:val="24"/>
          <w:szCs w:val="24"/>
        </w:rPr>
        <w:t>bveza na kraju izvještajnog razdoblja, na dan 31.12.20</w:t>
      </w:r>
      <w:r w:rsidR="00F71396">
        <w:rPr>
          <w:sz w:val="24"/>
          <w:szCs w:val="24"/>
        </w:rPr>
        <w:t xml:space="preserve">19. godine iznosi 518.490,00 kn </w:t>
      </w:r>
      <w:r w:rsidR="00544F1A">
        <w:rPr>
          <w:sz w:val="24"/>
          <w:szCs w:val="24"/>
        </w:rPr>
        <w:t>(AOP 036)</w:t>
      </w:r>
      <w:r w:rsidR="00F71396">
        <w:rPr>
          <w:sz w:val="24"/>
          <w:szCs w:val="24"/>
        </w:rPr>
        <w:t>.</w:t>
      </w:r>
    </w:p>
    <w:p w:rsidR="00AC0D46" w:rsidRDefault="00544F1A" w:rsidP="00AC0D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Dospjele obveze iznose 22.366,00 kn te se uglavnom odno</w:t>
      </w:r>
      <w:r w:rsidR="00AC0D46">
        <w:rPr>
          <w:sz w:val="24"/>
          <w:szCs w:val="24"/>
        </w:rPr>
        <w:t>se na račune koji su pristigli za</w:t>
      </w:r>
      <w:r>
        <w:rPr>
          <w:sz w:val="24"/>
          <w:szCs w:val="24"/>
        </w:rPr>
        <w:t xml:space="preserve"> 11. i 12. mj</w:t>
      </w:r>
      <w:r w:rsidR="00AC0D46">
        <w:rPr>
          <w:sz w:val="24"/>
          <w:szCs w:val="24"/>
        </w:rPr>
        <w:t xml:space="preserve">. 2019. godine, </w:t>
      </w:r>
      <w:r w:rsidR="00EB745A">
        <w:rPr>
          <w:sz w:val="24"/>
          <w:szCs w:val="24"/>
        </w:rPr>
        <w:t>s valutom plaćanja</w:t>
      </w:r>
      <w:r w:rsidR="00AC0D46">
        <w:rPr>
          <w:sz w:val="24"/>
          <w:szCs w:val="24"/>
        </w:rPr>
        <w:t xml:space="preserve"> do 31.12.2019</w:t>
      </w:r>
      <w:r w:rsidR="00EB745A">
        <w:rPr>
          <w:sz w:val="24"/>
          <w:szCs w:val="24"/>
        </w:rPr>
        <w:t>. i plaćene</w:t>
      </w:r>
      <w:r w:rsidR="00AC0D46">
        <w:rPr>
          <w:sz w:val="24"/>
          <w:szCs w:val="24"/>
        </w:rPr>
        <w:t xml:space="preserve"> kroz siječanj 2020. godine.</w:t>
      </w:r>
    </w:p>
    <w:p w:rsidR="00544F1A" w:rsidRDefault="00AC0D46" w:rsidP="00AC0D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Nedospjele obveze u iznosu od </w:t>
      </w:r>
      <w:r w:rsidRPr="00AC0D46">
        <w:rPr>
          <w:sz w:val="24"/>
          <w:szCs w:val="24"/>
        </w:rPr>
        <w:t>496.123</w:t>
      </w:r>
      <w:r>
        <w:rPr>
          <w:sz w:val="24"/>
          <w:szCs w:val="24"/>
        </w:rPr>
        <w:t>,00 kn se odnose na plaću za 12/2019. te račune koji su pristigli za 12. mj. 2019., ali dospijevaju tijekom siječnja 2020. godine ili kasnije.</w:t>
      </w:r>
    </w:p>
    <w:p w:rsidR="00AC0D46" w:rsidRDefault="00AC0D46" w:rsidP="00AC0D46">
      <w:pPr>
        <w:spacing w:line="276" w:lineRule="auto"/>
        <w:jc w:val="both"/>
        <w:rPr>
          <w:sz w:val="24"/>
          <w:szCs w:val="24"/>
        </w:rPr>
      </w:pPr>
    </w:p>
    <w:p w:rsidR="00EE0015" w:rsidRDefault="00EE0015" w:rsidP="00AC0D46">
      <w:pPr>
        <w:spacing w:line="276" w:lineRule="auto"/>
        <w:jc w:val="center"/>
        <w:rPr>
          <w:sz w:val="24"/>
          <w:szCs w:val="24"/>
        </w:rPr>
      </w:pPr>
    </w:p>
    <w:p w:rsidR="00EE0015" w:rsidRDefault="00EE0015" w:rsidP="00AC0D46">
      <w:pPr>
        <w:spacing w:line="276" w:lineRule="auto"/>
        <w:jc w:val="center"/>
        <w:rPr>
          <w:sz w:val="24"/>
          <w:szCs w:val="24"/>
        </w:rPr>
      </w:pPr>
    </w:p>
    <w:p w:rsidR="00EE0015" w:rsidRDefault="00EE0015" w:rsidP="00AC0D46">
      <w:pPr>
        <w:spacing w:line="276" w:lineRule="auto"/>
        <w:jc w:val="center"/>
        <w:rPr>
          <w:sz w:val="24"/>
          <w:szCs w:val="24"/>
        </w:rPr>
      </w:pPr>
    </w:p>
    <w:p w:rsidR="00EE0015" w:rsidRDefault="00EE0015" w:rsidP="00AC0D46">
      <w:pPr>
        <w:spacing w:line="276" w:lineRule="auto"/>
        <w:jc w:val="center"/>
        <w:rPr>
          <w:sz w:val="24"/>
          <w:szCs w:val="24"/>
        </w:rPr>
      </w:pPr>
    </w:p>
    <w:p w:rsidR="00EE0015" w:rsidRDefault="00EE0015" w:rsidP="00AC0D46">
      <w:pPr>
        <w:spacing w:line="276" w:lineRule="auto"/>
        <w:jc w:val="center"/>
        <w:rPr>
          <w:sz w:val="24"/>
          <w:szCs w:val="24"/>
        </w:rPr>
      </w:pPr>
    </w:p>
    <w:p w:rsidR="00EE0015" w:rsidRDefault="00EE0015" w:rsidP="00AC0D46">
      <w:pPr>
        <w:spacing w:line="276" w:lineRule="auto"/>
        <w:jc w:val="center"/>
        <w:rPr>
          <w:sz w:val="24"/>
          <w:szCs w:val="24"/>
        </w:rPr>
      </w:pPr>
    </w:p>
    <w:p w:rsidR="00EE0015" w:rsidRDefault="00EE0015" w:rsidP="00AC0D46">
      <w:pPr>
        <w:spacing w:line="276" w:lineRule="auto"/>
        <w:jc w:val="center"/>
        <w:rPr>
          <w:sz w:val="24"/>
          <w:szCs w:val="24"/>
        </w:rPr>
      </w:pPr>
    </w:p>
    <w:p w:rsidR="00EE0015" w:rsidRDefault="00EE0015" w:rsidP="00AC0D46">
      <w:pPr>
        <w:spacing w:line="276" w:lineRule="auto"/>
        <w:jc w:val="center"/>
        <w:rPr>
          <w:sz w:val="24"/>
          <w:szCs w:val="24"/>
        </w:rPr>
      </w:pPr>
    </w:p>
    <w:p w:rsidR="00EE0015" w:rsidRDefault="00EE0015" w:rsidP="00AC0D46">
      <w:pPr>
        <w:spacing w:line="276" w:lineRule="auto"/>
        <w:jc w:val="center"/>
        <w:rPr>
          <w:sz w:val="24"/>
          <w:szCs w:val="24"/>
        </w:rPr>
      </w:pPr>
    </w:p>
    <w:p w:rsidR="00EE0015" w:rsidRDefault="00EE0015" w:rsidP="00AC0D46">
      <w:pPr>
        <w:spacing w:line="276" w:lineRule="auto"/>
        <w:jc w:val="center"/>
        <w:rPr>
          <w:sz w:val="24"/>
          <w:szCs w:val="24"/>
        </w:rPr>
      </w:pPr>
    </w:p>
    <w:p w:rsidR="007D74CF" w:rsidRDefault="007D74CF" w:rsidP="00EB745A">
      <w:pPr>
        <w:spacing w:line="276" w:lineRule="auto"/>
        <w:rPr>
          <w:sz w:val="24"/>
          <w:szCs w:val="24"/>
        </w:rPr>
      </w:pPr>
    </w:p>
    <w:p w:rsidR="007D74CF" w:rsidRDefault="007D74CF" w:rsidP="00AC0D46">
      <w:pPr>
        <w:spacing w:line="276" w:lineRule="auto"/>
        <w:jc w:val="center"/>
        <w:rPr>
          <w:sz w:val="24"/>
          <w:szCs w:val="24"/>
        </w:rPr>
      </w:pPr>
    </w:p>
    <w:p w:rsidR="007D74CF" w:rsidRDefault="007D74CF" w:rsidP="00AC0D46">
      <w:pPr>
        <w:spacing w:line="276" w:lineRule="auto"/>
        <w:jc w:val="center"/>
        <w:rPr>
          <w:sz w:val="24"/>
          <w:szCs w:val="24"/>
        </w:rPr>
      </w:pPr>
    </w:p>
    <w:p w:rsidR="007D74CF" w:rsidRDefault="007D74CF" w:rsidP="00AC0D46">
      <w:pPr>
        <w:spacing w:line="276" w:lineRule="auto"/>
        <w:jc w:val="center"/>
        <w:rPr>
          <w:sz w:val="24"/>
          <w:szCs w:val="24"/>
        </w:rPr>
      </w:pPr>
    </w:p>
    <w:p w:rsidR="007D74CF" w:rsidRDefault="007D74CF" w:rsidP="00AC0D46">
      <w:pPr>
        <w:spacing w:line="276" w:lineRule="auto"/>
        <w:jc w:val="center"/>
        <w:rPr>
          <w:sz w:val="24"/>
          <w:szCs w:val="24"/>
        </w:rPr>
      </w:pPr>
    </w:p>
    <w:p w:rsidR="00EE0015" w:rsidRDefault="00EE0015" w:rsidP="00AC0D46">
      <w:pPr>
        <w:spacing w:line="276" w:lineRule="auto"/>
        <w:jc w:val="center"/>
        <w:rPr>
          <w:sz w:val="24"/>
          <w:szCs w:val="24"/>
        </w:rPr>
      </w:pPr>
    </w:p>
    <w:p w:rsidR="00EE0015" w:rsidRDefault="00EE0015" w:rsidP="00AC0D46">
      <w:pPr>
        <w:spacing w:line="276" w:lineRule="auto"/>
        <w:jc w:val="center"/>
        <w:rPr>
          <w:sz w:val="24"/>
          <w:szCs w:val="24"/>
        </w:rPr>
      </w:pPr>
    </w:p>
    <w:tbl>
      <w:tblPr>
        <w:tblStyle w:val="ivopisnatablicareetke7-isticanje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0015" w:rsidRPr="0001191E" w:rsidTr="000C1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:rsidR="00EE0015" w:rsidRPr="00EB745A" w:rsidRDefault="00EE0015" w:rsidP="00AC0D4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745A">
              <w:rPr>
                <w:rFonts w:ascii="Calibri" w:hAnsi="Calibri" w:cs="Calibri"/>
                <w:sz w:val="24"/>
                <w:szCs w:val="24"/>
              </w:rPr>
              <w:lastRenderedPageBreak/>
              <w:t>BILJEŠKE UZ IZVJEŠTAJ O RASHODIMA PREMA FUNKCIJSKOJ KLASIFIKACIJI – OBRAZAC RAS F</w:t>
            </w:r>
          </w:p>
        </w:tc>
      </w:tr>
    </w:tbl>
    <w:p w:rsidR="00EE0015" w:rsidRDefault="00EE0015" w:rsidP="00AC0D46">
      <w:pPr>
        <w:spacing w:line="276" w:lineRule="auto"/>
        <w:jc w:val="center"/>
        <w:rPr>
          <w:sz w:val="24"/>
          <w:szCs w:val="24"/>
        </w:rPr>
      </w:pPr>
    </w:p>
    <w:p w:rsidR="00EE0015" w:rsidRDefault="00EE0015" w:rsidP="00AC0D46">
      <w:pPr>
        <w:spacing w:line="276" w:lineRule="auto"/>
        <w:jc w:val="center"/>
        <w:rPr>
          <w:sz w:val="24"/>
          <w:szCs w:val="24"/>
        </w:rPr>
      </w:pPr>
    </w:p>
    <w:p w:rsidR="00EE0015" w:rsidRPr="00EB745A" w:rsidRDefault="00EE0015" w:rsidP="00AC0D46">
      <w:pPr>
        <w:spacing w:line="276" w:lineRule="auto"/>
        <w:jc w:val="center"/>
        <w:rPr>
          <w:sz w:val="24"/>
          <w:szCs w:val="24"/>
        </w:rPr>
      </w:pPr>
      <w:r w:rsidRPr="00EB745A">
        <w:rPr>
          <w:sz w:val="24"/>
          <w:szCs w:val="24"/>
        </w:rPr>
        <w:t>Bilješka br.</w:t>
      </w:r>
      <w:r w:rsidR="00EB745A">
        <w:rPr>
          <w:sz w:val="24"/>
          <w:szCs w:val="24"/>
        </w:rPr>
        <w:t xml:space="preserve"> </w:t>
      </w:r>
      <w:r w:rsidRPr="00EB745A">
        <w:rPr>
          <w:sz w:val="24"/>
          <w:szCs w:val="24"/>
        </w:rPr>
        <w:t>1</w:t>
      </w:r>
    </w:p>
    <w:p w:rsidR="00EE0015" w:rsidRPr="00EB745A" w:rsidRDefault="00EE0015" w:rsidP="00AC0D46">
      <w:pPr>
        <w:pStyle w:val="Bezproreda"/>
        <w:spacing w:line="276" w:lineRule="auto"/>
        <w:rPr>
          <w:rFonts w:cs="Times New Roman"/>
          <w:sz w:val="24"/>
          <w:szCs w:val="24"/>
        </w:rPr>
      </w:pPr>
      <w:r w:rsidRPr="00EB745A">
        <w:rPr>
          <w:rFonts w:cs="Times New Roman"/>
          <w:sz w:val="24"/>
          <w:szCs w:val="24"/>
        </w:rPr>
        <w:t>Rashodi za srednjoškolsko obrazovanje iznose ukupno 6.178.406,00 kn što je vidljivo na AOP</w:t>
      </w:r>
      <w:r w:rsidR="00EB745A">
        <w:rPr>
          <w:rFonts w:cs="Times New Roman"/>
          <w:sz w:val="24"/>
          <w:szCs w:val="24"/>
        </w:rPr>
        <w:t xml:space="preserve">-u </w:t>
      </w:r>
      <w:r w:rsidRPr="00EB745A">
        <w:rPr>
          <w:rFonts w:cs="Times New Roman"/>
          <w:sz w:val="24"/>
          <w:szCs w:val="24"/>
        </w:rPr>
        <w:t>114.</w:t>
      </w:r>
    </w:p>
    <w:p w:rsidR="00EB745A" w:rsidRDefault="00EE0015" w:rsidP="00AC0D46">
      <w:pPr>
        <w:pStyle w:val="Bezproreda"/>
        <w:spacing w:line="276" w:lineRule="auto"/>
        <w:rPr>
          <w:rFonts w:cs="Times New Roman"/>
          <w:sz w:val="24"/>
          <w:szCs w:val="24"/>
        </w:rPr>
      </w:pPr>
      <w:r w:rsidRPr="00EB745A">
        <w:rPr>
          <w:rFonts w:cs="Times New Roman"/>
          <w:sz w:val="24"/>
          <w:szCs w:val="24"/>
        </w:rPr>
        <w:t xml:space="preserve">Pozicija se sastoji od pozicije nižeg srednjoškolskog obrazovanja u iznosu od 180.831,00 kn i pozicije višeg srednjoškolskog obrazovanja u iznosu od 5.997.575,00 kn. </w:t>
      </w:r>
      <w:r w:rsidR="00EB745A">
        <w:rPr>
          <w:rFonts w:cs="Times New Roman"/>
          <w:sz w:val="24"/>
          <w:szCs w:val="24"/>
        </w:rPr>
        <w:t xml:space="preserve">Niže srednjoškolsko obrazovanje je trogodišnji smjer cvjećara u školi. </w:t>
      </w:r>
    </w:p>
    <w:p w:rsidR="00EE0015" w:rsidRPr="00EB745A" w:rsidRDefault="00EE0015" w:rsidP="00AC0D46">
      <w:pPr>
        <w:pStyle w:val="Bezproreda"/>
        <w:spacing w:line="276" w:lineRule="auto"/>
        <w:rPr>
          <w:rFonts w:cs="Times New Roman"/>
          <w:sz w:val="24"/>
          <w:szCs w:val="24"/>
        </w:rPr>
      </w:pPr>
      <w:r w:rsidRPr="00EB745A">
        <w:rPr>
          <w:rFonts w:cs="Times New Roman"/>
          <w:sz w:val="24"/>
          <w:szCs w:val="24"/>
        </w:rPr>
        <w:t>Ukupan iznos tih pozicija odgovara i poziciji ukupnih rashoda na AOP</w:t>
      </w:r>
      <w:r w:rsidR="00EB745A">
        <w:rPr>
          <w:rFonts w:cs="Times New Roman"/>
          <w:sz w:val="24"/>
          <w:szCs w:val="24"/>
        </w:rPr>
        <w:t xml:space="preserve"> </w:t>
      </w:r>
      <w:r w:rsidRPr="00EB745A">
        <w:rPr>
          <w:rFonts w:cs="Times New Roman"/>
          <w:sz w:val="24"/>
          <w:szCs w:val="24"/>
        </w:rPr>
        <w:t>404 u obrascu PR RAS.</w:t>
      </w:r>
    </w:p>
    <w:p w:rsidR="00EE0015" w:rsidRDefault="00EE0015" w:rsidP="00AC0D46">
      <w:pPr>
        <w:pStyle w:val="Bezproreda"/>
        <w:spacing w:line="276" w:lineRule="auto"/>
        <w:rPr>
          <w:rFonts w:cs="Times New Roman"/>
        </w:rPr>
      </w:pPr>
    </w:p>
    <w:p w:rsidR="00512DCB" w:rsidRDefault="00512DCB" w:rsidP="00AC0D46">
      <w:pPr>
        <w:pStyle w:val="Bezproreda"/>
        <w:spacing w:line="276" w:lineRule="auto"/>
        <w:rPr>
          <w:rFonts w:cs="Times New Roman"/>
        </w:rPr>
      </w:pPr>
    </w:p>
    <w:p w:rsidR="00EE0015" w:rsidRDefault="00EE0015" w:rsidP="00AC0D46">
      <w:pPr>
        <w:pStyle w:val="Bezproreda"/>
        <w:spacing w:line="276" w:lineRule="auto"/>
        <w:rPr>
          <w:rFonts w:cs="Times New Roman"/>
        </w:rPr>
      </w:pPr>
    </w:p>
    <w:tbl>
      <w:tblPr>
        <w:tblStyle w:val="ivopisnatablicareetke7-isticanje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0015" w:rsidRPr="0001191E" w:rsidTr="000C1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:rsidR="00EE0015" w:rsidRPr="00EB745A" w:rsidRDefault="00EE0015" w:rsidP="00AC0D4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745A">
              <w:rPr>
                <w:rFonts w:ascii="Calibri" w:hAnsi="Calibri" w:cs="Calibri"/>
                <w:sz w:val="24"/>
                <w:szCs w:val="24"/>
              </w:rPr>
              <w:t xml:space="preserve">BILJEŠKE UZ IZVJEŠTAJ O </w:t>
            </w:r>
            <w:r w:rsidR="007D74CF" w:rsidRPr="00EB745A">
              <w:rPr>
                <w:rFonts w:ascii="Calibri" w:hAnsi="Calibri" w:cs="Calibri"/>
                <w:sz w:val="24"/>
                <w:szCs w:val="24"/>
              </w:rPr>
              <w:t>PROMJENAMA U VRIJEDNOSTI I OBUJMU IMOVINE I OBVEZA</w:t>
            </w:r>
            <w:r w:rsidRPr="00EB745A">
              <w:rPr>
                <w:rFonts w:ascii="Calibri" w:hAnsi="Calibri" w:cs="Calibri"/>
                <w:sz w:val="24"/>
                <w:szCs w:val="24"/>
              </w:rPr>
              <w:t xml:space="preserve">– OBRAZAC </w:t>
            </w:r>
            <w:r w:rsidR="007D74CF" w:rsidRPr="00EB745A">
              <w:rPr>
                <w:rFonts w:ascii="Calibri" w:hAnsi="Calibri" w:cs="Calibri"/>
                <w:sz w:val="24"/>
                <w:szCs w:val="24"/>
              </w:rPr>
              <w:t>P VRIO</w:t>
            </w:r>
          </w:p>
        </w:tc>
      </w:tr>
    </w:tbl>
    <w:p w:rsidR="00EE0015" w:rsidRPr="00512DCB" w:rsidRDefault="00EE0015" w:rsidP="00AC0D46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EE0015" w:rsidRDefault="00EE0015" w:rsidP="00AC0D46">
      <w:pPr>
        <w:spacing w:line="276" w:lineRule="auto"/>
        <w:jc w:val="both"/>
        <w:rPr>
          <w:sz w:val="24"/>
          <w:szCs w:val="24"/>
        </w:rPr>
      </w:pPr>
    </w:p>
    <w:p w:rsidR="007D74CF" w:rsidRPr="00EB745A" w:rsidRDefault="007D74CF" w:rsidP="00AC0D46">
      <w:pPr>
        <w:spacing w:line="276" w:lineRule="auto"/>
        <w:jc w:val="center"/>
        <w:rPr>
          <w:sz w:val="24"/>
          <w:szCs w:val="24"/>
        </w:rPr>
      </w:pPr>
      <w:r w:rsidRPr="00EB745A">
        <w:rPr>
          <w:sz w:val="24"/>
          <w:szCs w:val="24"/>
        </w:rPr>
        <w:t>Bilješka br.</w:t>
      </w:r>
      <w:r w:rsidR="00EB745A">
        <w:rPr>
          <w:sz w:val="24"/>
          <w:szCs w:val="24"/>
        </w:rPr>
        <w:t xml:space="preserve"> </w:t>
      </w:r>
      <w:r w:rsidRPr="00EB745A">
        <w:rPr>
          <w:sz w:val="24"/>
          <w:szCs w:val="24"/>
        </w:rPr>
        <w:t>1</w:t>
      </w:r>
    </w:p>
    <w:p w:rsidR="00EB745A" w:rsidRDefault="007D74CF" w:rsidP="00AC0D46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EB745A">
        <w:rPr>
          <w:rFonts w:cs="Times New Roman"/>
          <w:sz w:val="24"/>
          <w:szCs w:val="24"/>
        </w:rPr>
        <w:t>U 2019. godini nije bilo promjena u vrijed</w:t>
      </w:r>
      <w:r w:rsidR="00512DCB">
        <w:rPr>
          <w:rFonts w:cs="Times New Roman"/>
          <w:sz w:val="24"/>
          <w:szCs w:val="24"/>
        </w:rPr>
        <w:t>nosti i obujmu imovine i obveza.</w:t>
      </w:r>
    </w:p>
    <w:p w:rsidR="00EB745A" w:rsidRDefault="00EB745A" w:rsidP="00AC0D46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EB745A" w:rsidRDefault="00EB745A" w:rsidP="00AC0D46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EB745A" w:rsidRDefault="00EB745A" w:rsidP="00AC0D46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EB745A" w:rsidRDefault="00EB745A" w:rsidP="00AC0D46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EB745A" w:rsidRDefault="00EB745A" w:rsidP="00AC0D46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EB745A" w:rsidRDefault="00EB745A" w:rsidP="00AC0D46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512DCB" w:rsidRDefault="00512DCB" w:rsidP="00AC0D46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512DCB" w:rsidRDefault="00512DCB" w:rsidP="00AC0D46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512DCB" w:rsidRDefault="00512DCB" w:rsidP="00AC0D46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EB745A" w:rsidRDefault="00EB745A" w:rsidP="00AC0D46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EB745A" w:rsidRDefault="00EB745A" w:rsidP="00AC0D46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EB745A" w:rsidRDefault="00EB745A" w:rsidP="00AC0D46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Osijeku, 30. siječnja 2020. godine</w:t>
      </w:r>
    </w:p>
    <w:p w:rsidR="00EB745A" w:rsidRDefault="00EB745A" w:rsidP="00AC0D46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EB745A" w:rsidRDefault="00EB745A" w:rsidP="00AC0D46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EB745A" w:rsidRDefault="00EB745A" w:rsidP="00AC0D46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Voditelj računovodstva: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Ravnatelj:</w:t>
      </w:r>
    </w:p>
    <w:p w:rsidR="00E96AB7" w:rsidRDefault="00EB745A" w:rsidP="00EB745A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Kristina </w:t>
      </w:r>
      <w:proofErr w:type="spellStart"/>
      <w:r>
        <w:rPr>
          <w:rFonts w:cs="Times New Roman"/>
          <w:sz w:val="24"/>
          <w:szCs w:val="24"/>
        </w:rPr>
        <w:t>Mennel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mag.oec</w:t>
      </w:r>
      <w:proofErr w:type="spellEnd"/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Rudi Lukačević, prof.</w:t>
      </w:r>
    </w:p>
    <w:p w:rsidR="00EB745A" w:rsidRDefault="00EB745A" w:rsidP="00EB745A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Svijetlatablicapopisa1-isticanje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745A" w:rsidTr="00EB7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B745A" w:rsidRDefault="00EB745A" w:rsidP="00EB745A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B745A" w:rsidRPr="00EB745A" w:rsidRDefault="00EB745A" w:rsidP="00512DCB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sectPr w:rsidR="00EB745A" w:rsidRPr="00EB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78"/>
    <w:rsid w:val="0001191E"/>
    <w:rsid w:val="000F205A"/>
    <w:rsid w:val="001879A4"/>
    <w:rsid w:val="00190ACB"/>
    <w:rsid w:val="00192FC9"/>
    <w:rsid w:val="001B3D8F"/>
    <w:rsid w:val="00284E60"/>
    <w:rsid w:val="00286E0B"/>
    <w:rsid w:val="002979CD"/>
    <w:rsid w:val="00395BED"/>
    <w:rsid w:val="003D0BFA"/>
    <w:rsid w:val="003F1342"/>
    <w:rsid w:val="00404C8C"/>
    <w:rsid w:val="00457501"/>
    <w:rsid w:val="00512DCB"/>
    <w:rsid w:val="0053189A"/>
    <w:rsid w:val="00544F1A"/>
    <w:rsid w:val="00607374"/>
    <w:rsid w:val="006B1D3A"/>
    <w:rsid w:val="006C001B"/>
    <w:rsid w:val="006D7E24"/>
    <w:rsid w:val="00772711"/>
    <w:rsid w:val="007D74CF"/>
    <w:rsid w:val="007F4171"/>
    <w:rsid w:val="0082322F"/>
    <w:rsid w:val="00855D8D"/>
    <w:rsid w:val="009103C0"/>
    <w:rsid w:val="00962D94"/>
    <w:rsid w:val="00AC0D46"/>
    <w:rsid w:val="00B10178"/>
    <w:rsid w:val="00B35ED9"/>
    <w:rsid w:val="00B7513D"/>
    <w:rsid w:val="00BB2FFB"/>
    <w:rsid w:val="00BD0A3F"/>
    <w:rsid w:val="00C63078"/>
    <w:rsid w:val="00C67F94"/>
    <w:rsid w:val="00C838F0"/>
    <w:rsid w:val="00CC1566"/>
    <w:rsid w:val="00CE1A26"/>
    <w:rsid w:val="00D85982"/>
    <w:rsid w:val="00D85CF9"/>
    <w:rsid w:val="00DA27E9"/>
    <w:rsid w:val="00DC6270"/>
    <w:rsid w:val="00E137A1"/>
    <w:rsid w:val="00E356DC"/>
    <w:rsid w:val="00E96AB7"/>
    <w:rsid w:val="00EB745A"/>
    <w:rsid w:val="00EE0015"/>
    <w:rsid w:val="00F71396"/>
    <w:rsid w:val="00FB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E14EF-39BB-4678-8784-8CE61E02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binatablica1">
    <w:name w:val="Plain Table 1"/>
    <w:basedOn w:val="Obinatablica"/>
    <w:uiPriority w:val="41"/>
    <w:rsid w:val="0029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4">
    <w:name w:val="Plain Table 4"/>
    <w:basedOn w:val="Obinatablica"/>
    <w:uiPriority w:val="44"/>
    <w:rsid w:val="002979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B3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vijetlatablicapopisa1-isticanje2">
    <w:name w:val="List Table 1 Light Accent 2"/>
    <w:basedOn w:val="Obinatablica"/>
    <w:uiPriority w:val="46"/>
    <w:rsid w:val="00B751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3-isticanje6">
    <w:name w:val="Grid Table 3 Accent 6"/>
    <w:basedOn w:val="Obinatablica"/>
    <w:uiPriority w:val="48"/>
    <w:rsid w:val="00B751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2-isticanje6">
    <w:name w:val="Grid Table 2 Accent 6"/>
    <w:basedOn w:val="Obinatablica"/>
    <w:uiPriority w:val="47"/>
    <w:rsid w:val="00B751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-isticanje6">
    <w:name w:val="Grid Table 5 Dark Accent 6"/>
    <w:basedOn w:val="Obinatablica"/>
    <w:uiPriority w:val="50"/>
    <w:rsid w:val="00190A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Svijetlatablicapopisa1-isticanje1">
    <w:name w:val="List Table 1 Light Accent 1"/>
    <w:basedOn w:val="Obinatablica"/>
    <w:uiPriority w:val="46"/>
    <w:rsid w:val="00190A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inatablica5">
    <w:name w:val="Plain Table 5"/>
    <w:basedOn w:val="Obinatablica"/>
    <w:uiPriority w:val="45"/>
    <w:rsid w:val="006B1D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6B1D3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Svijetlatablicapopisa1-isticanje5">
    <w:name w:val="List Table 1 Light Accent 5"/>
    <w:basedOn w:val="Obinatablica"/>
    <w:uiPriority w:val="46"/>
    <w:rsid w:val="006B1D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ezproreda">
    <w:name w:val="No Spacing"/>
    <w:uiPriority w:val="1"/>
    <w:qFormat/>
    <w:rsid w:val="00EE0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022DF-D7AD-4614-9264-FCC666C3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Korisnik</cp:lastModifiedBy>
  <cp:revision>2</cp:revision>
  <dcterms:created xsi:type="dcterms:W3CDTF">2020-01-31T09:10:00Z</dcterms:created>
  <dcterms:modified xsi:type="dcterms:W3CDTF">2020-01-31T09:10:00Z</dcterms:modified>
</cp:coreProperties>
</file>